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1C9B" w14:textId="643F60C7" w:rsidR="005C201B" w:rsidRPr="008B713A" w:rsidRDefault="005C201B" w:rsidP="005C201B">
      <w:pPr>
        <w:shd w:val="clear" w:color="auto" w:fill="FAFAFA"/>
        <w:spacing w:before="100" w:beforeAutospacing="1" w:after="100" w:after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 xml:space="preserve">2022 has been a </w:t>
      </w:r>
      <w:r w:rsidR="0072669D">
        <w:rPr>
          <w:rFonts w:asciiTheme="minorHAnsi" w:eastAsia="Times New Roman" w:hAnsiTheme="minorHAnsi" w:cstheme="minorHAnsi"/>
          <w:color w:val="333333"/>
          <w:sz w:val="24"/>
          <w:szCs w:val="24"/>
        </w:rPr>
        <w:t xml:space="preserve">tough year for </w:t>
      </w:r>
      <w:r w:rsidR="00193313">
        <w:rPr>
          <w:rFonts w:asciiTheme="minorHAnsi" w:eastAsia="Times New Roman" w:hAnsiTheme="minorHAnsi" w:cstheme="minorHAnsi"/>
          <w:color w:val="333333"/>
          <w:sz w:val="24"/>
          <w:szCs w:val="24"/>
        </w:rPr>
        <w:t>financial assets</w:t>
      </w:r>
      <w:r w:rsidRPr="008B713A">
        <w:rPr>
          <w:rFonts w:asciiTheme="minorHAnsi" w:eastAsia="Times New Roman" w:hAnsiTheme="minorHAnsi" w:cstheme="minorHAnsi"/>
          <w:color w:val="333333"/>
          <w:sz w:val="24"/>
          <w:szCs w:val="24"/>
        </w:rPr>
        <w:t xml:space="preserve">, which has left many feeling cautious about the markets and concerned about the future. While it is impossible to predict where the market will be in the coming weeks and months, there are strategies to optimize your taxes and set you up for 2023. Use this checklist </w:t>
      </w:r>
      <w:r w:rsidR="00ED4C74">
        <w:rPr>
          <w:rFonts w:asciiTheme="minorHAnsi" w:eastAsia="Times New Roman" w:hAnsiTheme="minorHAnsi" w:cstheme="minorHAnsi"/>
          <w:color w:val="333333"/>
          <w:sz w:val="24"/>
          <w:szCs w:val="24"/>
        </w:rPr>
        <w:t xml:space="preserve">to guide your </w:t>
      </w:r>
      <w:r w:rsidR="009214D5">
        <w:rPr>
          <w:rFonts w:asciiTheme="minorHAnsi" w:eastAsia="Times New Roman" w:hAnsiTheme="minorHAnsi" w:cstheme="minorHAnsi"/>
          <w:color w:val="333333"/>
          <w:sz w:val="24"/>
          <w:szCs w:val="24"/>
        </w:rPr>
        <w:t>year-end tax planning</w:t>
      </w:r>
      <w:r w:rsidRPr="008B713A">
        <w:rPr>
          <w:rFonts w:asciiTheme="minorHAnsi" w:eastAsia="Times New Roman" w:hAnsiTheme="minorHAnsi" w:cstheme="minorHAnsi"/>
          <w:color w:val="333333"/>
          <w:sz w:val="24"/>
          <w:szCs w:val="24"/>
        </w:rPr>
        <w:t xml:space="preserve">, and make sure to discuss any changes to your tax situation with your </w:t>
      </w:r>
      <w:r w:rsidRPr="005C201B">
        <w:rPr>
          <w:rFonts w:eastAsia="Times New Roman" w:cstheme="minorHAnsi"/>
          <w:color w:val="333333"/>
          <w:sz w:val="24"/>
          <w:szCs w:val="24"/>
        </w:rPr>
        <w:t>CPA or tax advisor</w:t>
      </w:r>
      <w:r w:rsidRPr="008B713A">
        <w:rPr>
          <w:rFonts w:asciiTheme="minorHAnsi" w:eastAsia="Times New Roman" w:hAnsiTheme="minorHAnsi" w:cstheme="minorHAnsi"/>
          <w:color w:val="333333"/>
          <w:sz w:val="24"/>
          <w:szCs w:val="24"/>
        </w:rPr>
        <w:t xml:space="preserve">. </w:t>
      </w:r>
    </w:p>
    <w:p w14:paraId="1D5545EB" w14:textId="77777777" w:rsidR="005C201B" w:rsidRPr="008B713A" w:rsidRDefault="005C201B" w:rsidP="006C35E3">
      <w:pPr>
        <w:numPr>
          <w:ilvl w:val="0"/>
          <w:numId w:val="12"/>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b/>
          <w:bCs/>
          <w:color w:val="333333"/>
          <w:sz w:val="24"/>
          <w:szCs w:val="24"/>
        </w:rPr>
        <w:t>Retirement Planning</w:t>
      </w:r>
    </w:p>
    <w:p w14:paraId="6B681984" w14:textId="77777777" w:rsidR="005C201B" w:rsidRPr="008B713A" w:rsidRDefault="005C201B" w:rsidP="006C35E3">
      <w:pPr>
        <w:numPr>
          <w:ilvl w:val="1"/>
          <w:numId w:val="12"/>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Take your Required Minimum Distribution (RMD) if you are age 72 or older by 12/31/2022. Those under 72 must take RMDs for inherited IRAs, and if you have inherited these accounts since 2020, you may be subject to a 10-year distribution schedule. </w:t>
      </w:r>
      <w:r w:rsidRPr="005C201B">
        <w:rPr>
          <w:rFonts w:asciiTheme="minorHAnsi" w:eastAsia="Times New Roman" w:hAnsiTheme="minorHAnsi" w:cstheme="minorHAnsi"/>
          <w:color w:val="333333"/>
          <w:sz w:val="24"/>
          <w:szCs w:val="24"/>
        </w:rPr>
        <w:t xml:space="preserve"> </w:t>
      </w:r>
    </w:p>
    <w:p w14:paraId="13A7D24B" w14:textId="7B7A5311" w:rsidR="005C201B" w:rsidRPr="008B713A" w:rsidRDefault="005C201B" w:rsidP="006C35E3">
      <w:pPr>
        <w:numPr>
          <w:ilvl w:val="1"/>
          <w:numId w:val="12"/>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 xml:space="preserve">If you are over 70.5, you can make a Qualified Charitable Distribution (QCD) from your IRA to help satisfy your RMD. </w:t>
      </w:r>
      <w:r w:rsidR="002D6565">
        <w:rPr>
          <w:rFonts w:asciiTheme="minorHAnsi" w:eastAsia="Times New Roman" w:hAnsiTheme="minorHAnsi" w:cstheme="minorHAnsi"/>
          <w:color w:val="333333"/>
          <w:sz w:val="24"/>
          <w:szCs w:val="24"/>
        </w:rPr>
        <w:t>Allowing you to</w:t>
      </w:r>
      <w:r w:rsidRPr="008B713A">
        <w:rPr>
          <w:rFonts w:asciiTheme="minorHAnsi" w:eastAsia="Times New Roman" w:hAnsiTheme="minorHAnsi" w:cstheme="minorHAnsi"/>
          <w:color w:val="333333"/>
          <w:sz w:val="24"/>
          <w:szCs w:val="24"/>
        </w:rPr>
        <w:t xml:space="preserve"> donate up to $100,000 directly from your IRA to a 501(c)(3) charity and the amount donated will be excluded from your income. The deadline is 12/31/2022, but we recommend start</w:t>
      </w:r>
      <w:r w:rsidRPr="005C201B">
        <w:rPr>
          <w:rFonts w:eastAsia="Times New Roman" w:cstheme="minorHAnsi"/>
          <w:color w:val="333333"/>
          <w:sz w:val="24"/>
          <w:szCs w:val="24"/>
        </w:rPr>
        <w:t>ing</w:t>
      </w:r>
      <w:r w:rsidRPr="008B713A">
        <w:rPr>
          <w:rFonts w:asciiTheme="minorHAnsi" w:eastAsia="Times New Roman" w:hAnsiTheme="minorHAnsi" w:cstheme="minorHAnsi"/>
          <w:color w:val="333333"/>
          <w:sz w:val="24"/>
          <w:szCs w:val="24"/>
        </w:rPr>
        <w:t xml:space="preserve"> the process early to ensure it is completed before year-end. </w:t>
      </w:r>
      <w:r w:rsidRPr="005C201B">
        <w:rPr>
          <w:rFonts w:asciiTheme="minorHAnsi" w:eastAsia="Times New Roman" w:hAnsiTheme="minorHAnsi" w:cstheme="minorHAnsi"/>
          <w:color w:val="333333"/>
          <w:sz w:val="24"/>
          <w:szCs w:val="24"/>
        </w:rPr>
        <w:t xml:space="preserve"> </w:t>
      </w:r>
    </w:p>
    <w:p w14:paraId="35F9F52D" w14:textId="77777777" w:rsidR="00C45A61" w:rsidRDefault="005C201B" w:rsidP="006C35E3">
      <w:pPr>
        <w:numPr>
          <w:ilvl w:val="1"/>
          <w:numId w:val="12"/>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 xml:space="preserve">Contribute to your employer retirement plans: $20,500 + $6,500 catch up for those over age 50. </w:t>
      </w:r>
    </w:p>
    <w:p w14:paraId="283B4C1B" w14:textId="39A69B52" w:rsidR="005C201B" w:rsidRPr="008B713A" w:rsidRDefault="005C201B" w:rsidP="006C35E3">
      <w:pPr>
        <w:numPr>
          <w:ilvl w:val="1"/>
          <w:numId w:val="12"/>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IRA and Roth IRA deadlines are April 18, 2023.</w:t>
      </w:r>
      <w:r w:rsidR="00E040E6">
        <w:rPr>
          <w:rFonts w:asciiTheme="minorHAnsi" w:eastAsia="Times New Roman" w:hAnsiTheme="minorHAnsi" w:cstheme="minorHAnsi"/>
          <w:color w:val="333333"/>
          <w:sz w:val="24"/>
          <w:szCs w:val="24"/>
        </w:rPr>
        <w:t xml:space="preserve"> Contribution limits are: </w:t>
      </w:r>
      <w:r w:rsidR="00B73CEB">
        <w:rPr>
          <w:rFonts w:asciiTheme="minorHAnsi" w:eastAsia="Times New Roman" w:hAnsiTheme="minorHAnsi" w:cstheme="minorHAnsi"/>
          <w:color w:val="333333"/>
          <w:sz w:val="24"/>
          <w:szCs w:val="24"/>
        </w:rPr>
        <w:t>$6,000 + $1,000</w:t>
      </w:r>
      <w:r w:rsidR="007E0DFC">
        <w:rPr>
          <w:rFonts w:asciiTheme="minorHAnsi" w:eastAsia="Times New Roman" w:hAnsiTheme="minorHAnsi" w:cstheme="minorHAnsi"/>
          <w:color w:val="333333"/>
          <w:sz w:val="24"/>
          <w:szCs w:val="24"/>
        </w:rPr>
        <w:t xml:space="preserve"> catch up for those over age 50.</w:t>
      </w:r>
    </w:p>
    <w:p w14:paraId="4835F35F" w14:textId="4C62F506" w:rsidR="00F14915" w:rsidRPr="00F14915" w:rsidRDefault="005C201B" w:rsidP="00F14915">
      <w:pPr>
        <w:numPr>
          <w:ilvl w:val="1"/>
          <w:numId w:val="12"/>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 xml:space="preserve">Review if a Roth IRA conversion fits into your plan. Conversion benefits can include tax-free distributions and eliminating RMDs, however, income tax must be paid on any amount converted. Review with your </w:t>
      </w:r>
      <w:r w:rsidR="00403D0B">
        <w:rPr>
          <w:rFonts w:asciiTheme="minorHAnsi" w:eastAsia="Times New Roman" w:hAnsiTheme="minorHAnsi" w:cstheme="minorHAnsi"/>
          <w:color w:val="333333"/>
          <w:sz w:val="24"/>
          <w:szCs w:val="24"/>
        </w:rPr>
        <w:t>CPA or</w:t>
      </w:r>
      <w:r w:rsidRPr="008B713A">
        <w:rPr>
          <w:rFonts w:asciiTheme="minorHAnsi" w:eastAsia="Times New Roman" w:hAnsiTheme="minorHAnsi" w:cstheme="minorHAnsi"/>
          <w:color w:val="333333"/>
          <w:sz w:val="24"/>
          <w:szCs w:val="24"/>
        </w:rPr>
        <w:t xml:space="preserve"> tax advisor.</w:t>
      </w:r>
    </w:p>
    <w:p w14:paraId="37109D46" w14:textId="294154DA" w:rsidR="00EF2BE3" w:rsidRPr="0091207C" w:rsidRDefault="00EF2BE3" w:rsidP="006C35E3">
      <w:pPr>
        <w:pStyle w:val="ListParagraph"/>
        <w:numPr>
          <w:ilvl w:val="0"/>
          <w:numId w:val="12"/>
        </w:numPr>
        <w:rPr>
          <w:rFonts w:asciiTheme="minorHAnsi" w:eastAsiaTheme="minorHAnsi" w:hAnsiTheme="minorHAnsi" w:cstheme="minorHAnsi"/>
          <w:b/>
          <w:bCs/>
          <w:sz w:val="24"/>
          <w:szCs w:val="24"/>
        </w:rPr>
      </w:pPr>
      <w:r w:rsidRPr="0091207C">
        <w:rPr>
          <w:rFonts w:asciiTheme="minorHAnsi" w:hAnsiTheme="minorHAnsi" w:cstheme="minorHAnsi"/>
          <w:b/>
          <w:bCs/>
          <w:sz w:val="24"/>
          <w:szCs w:val="24"/>
        </w:rPr>
        <w:t>Employer RSU/Option Planning</w:t>
      </w:r>
    </w:p>
    <w:p w14:paraId="136E5781" w14:textId="4E99A088" w:rsidR="00EF2BE3" w:rsidRPr="0091207C" w:rsidRDefault="00EF2BE3" w:rsidP="006C35E3">
      <w:pPr>
        <w:pStyle w:val="ListParagraph"/>
        <w:numPr>
          <w:ilvl w:val="1"/>
          <w:numId w:val="12"/>
        </w:numPr>
        <w:rPr>
          <w:rFonts w:asciiTheme="minorHAnsi" w:hAnsiTheme="minorHAnsi" w:cstheme="minorHAnsi"/>
          <w:sz w:val="24"/>
          <w:szCs w:val="24"/>
        </w:rPr>
      </w:pPr>
      <w:r w:rsidRPr="0091207C">
        <w:rPr>
          <w:rFonts w:asciiTheme="minorHAnsi" w:hAnsiTheme="minorHAnsi" w:cstheme="minorHAnsi"/>
          <w:sz w:val="24"/>
          <w:szCs w:val="24"/>
        </w:rPr>
        <w:t>Consider selling stock acquired through Incentive Stock Options (ISOs) in 2022 if held for more than one year.  Gain</w:t>
      </w:r>
      <w:r w:rsidR="008477FF">
        <w:rPr>
          <w:rFonts w:asciiTheme="minorHAnsi" w:hAnsiTheme="minorHAnsi" w:cstheme="minorHAnsi"/>
          <w:sz w:val="24"/>
          <w:szCs w:val="24"/>
        </w:rPr>
        <w:t>s</w:t>
      </w:r>
      <w:r w:rsidRPr="0091207C">
        <w:rPr>
          <w:rFonts w:asciiTheme="minorHAnsi" w:hAnsiTheme="minorHAnsi" w:cstheme="minorHAnsi"/>
          <w:sz w:val="24"/>
          <w:szCs w:val="24"/>
        </w:rPr>
        <w:t xml:space="preserve"> would qualify as a capital gain and could be offset by tax losses taken this year. </w:t>
      </w:r>
    </w:p>
    <w:p w14:paraId="0B1FB7DF" w14:textId="368DFAAD" w:rsidR="00EF2BE3" w:rsidRPr="0091207C" w:rsidRDefault="00EF2BE3" w:rsidP="006C35E3">
      <w:pPr>
        <w:pStyle w:val="ListParagraph"/>
        <w:numPr>
          <w:ilvl w:val="1"/>
          <w:numId w:val="12"/>
        </w:numPr>
        <w:rPr>
          <w:rFonts w:asciiTheme="minorHAnsi" w:hAnsiTheme="minorHAnsi" w:cstheme="minorHAnsi"/>
          <w:sz w:val="24"/>
          <w:szCs w:val="24"/>
        </w:rPr>
      </w:pPr>
      <w:r w:rsidRPr="0091207C">
        <w:rPr>
          <w:rFonts w:asciiTheme="minorHAnsi" w:hAnsiTheme="minorHAnsi" w:cstheme="minorHAnsi"/>
          <w:sz w:val="24"/>
          <w:szCs w:val="24"/>
        </w:rPr>
        <w:t xml:space="preserve">If 2022 was a low-income tax year, consider exercising restricted stock units (RSUs) in order to be taxed at a lower rate.  </w:t>
      </w:r>
    </w:p>
    <w:p w14:paraId="5ADDAED7" w14:textId="4FFF5B33" w:rsidR="00EF2BE3" w:rsidRPr="0091207C" w:rsidRDefault="00EF2BE3" w:rsidP="006C35E3">
      <w:pPr>
        <w:pStyle w:val="ListParagraph"/>
        <w:numPr>
          <w:ilvl w:val="1"/>
          <w:numId w:val="12"/>
        </w:numPr>
        <w:rPr>
          <w:rFonts w:asciiTheme="minorHAnsi" w:hAnsiTheme="minorHAnsi" w:cstheme="minorHAnsi"/>
          <w:sz w:val="24"/>
          <w:szCs w:val="24"/>
        </w:rPr>
      </w:pPr>
      <w:r w:rsidRPr="0091207C">
        <w:rPr>
          <w:rFonts w:asciiTheme="minorHAnsi" w:hAnsiTheme="minorHAnsi" w:cstheme="minorHAnsi"/>
          <w:sz w:val="24"/>
          <w:szCs w:val="24"/>
        </w:rPr>
        <w:t>Review option expiration dates and prices and be mindful of</w:t>
      </w:r>
      <w:r w:rsidR="00E27FE0">
        <w:rPr>
          <w:rFonts w:asciiTheme="minorHAnsi" w:hAnsiTheme="minorHAnsi" w:cstheme="minorHAnsi"/>
          <w:sz w:val="24"/>
          <w:szCs w:val="24"/>
        </w:rPr>
        <w:t xml:space="preserve"> having</w:t>
      </w:r>
      <w:r w:rsidRPr="0091207C">
        <w:rPr>
          <w:rFonts w:asciiTheme="minorHAnsi" w:hAnsiTheme="minorHAnsi" w:cstheme="minorHAnsi"/>
          <w:sz w:val="24"/>
          <w:szCs w:val="24"/>
        </w:rPr>
        <w:t xml:space="preserve"> too much exposure to</w:t>
      </w:r>
      <w:r w:rsidR="00E27FE0">
        <w:rPr>
          <w:rFonts w:asciiTheme="minorHAnsi" w:hAnsiTheme="minorHAnsi" w:cstheme="minorHAnsi"/>
          <w:sz w:val="24"/>
          <w:szCs w:val="24"/>
        </w:rPr>
        <w:t xml:space="preserve"> the</w:t>
      </w:r>
      <w:r w:rsidRPr="0091207C">
        <w:rPr>
          <w:rFonts w:asciiTheme="minorHAnsi" w:hAnsiTheme="minorHAnsi" w:cstheme="minorHAnsi"/>
          <w:sz w:val="24"/>
          <w:szCs w:val="24"/>
        </w:rPr>
        <w:t xml:space="preserve"> company you work for and try to diversify equity risk.  </w:t>
      </w:r>
    </w:p>
    <w:p w14:paraId="1ABBD0A5" w14:textId="77777777" w:rsidR="005C201B" w:rsidRPr="008B713A" w:rsidRDefault="005C201B" w:rsidP="006C35E3">
      <w:pPr>
        <w:numPr>
          <w:ilvl w:val="0"/>
          <w:numId w:val="14"/>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b/>
          <w:bCs/>
          <w:color w:val="333333"/>
          <w:sz w:val="24"/>
          <w:szCs w:val="24"/>
        </w:rPr>
        <w:t>Charitable Giving</w:t>
      </w:r>
    </w:p>
    <w:p w14:paraId="32401805" w14:textId="6148AB5F" w:rsidR="005C201B" w:rsidRPr="008B713A" w:rsidRDefault="005C201B" w:rsidP="006C35E3">
      <w:pPr>
        <w:numPr>
          <w:ilvl w:val="1"/>
          <w:numId w:val="14"/>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 xml:space="preserve">Review with your </w:t>
      </w:r>
      <w:r w:rsidR="00E01DDF">
        <w:rPr>
          <w:rFonts w:asciiTheme="minorHAnsi" w:eastAsia="Times New Roman" w:hAnsiTheme="minorHAnsi" w:cstheme="minorHAnsi"/>
          <w:color w:val="333333"/>
          <w:sz w:val="24"/>
          <w:szCs w:val="24"/>
        </w:rPr>
        <w:t>advisors</w:t>
      </w:r>
      <w:r w:rsidRPr="008B713A">
        <w:rPr>
          <w:rFonts w:asciiTheme="minorHAnsi" w:eastAsia="Times New Roman" w:hAnsiTheme="minorHAnsi" w:cstheme="minorHAnsi"/>
          <w:color w:val="333333"/>
          <w:sz w:val="24"/>
          <w:szCs w:val="24"/>
        </w:rPr>
        <w:t xml:space="preserve"> the best assets to donate. For public charities, you can deduct up to 60% of Adjusted Gross Income (AGI) for cash contributions, and up to 30% of AGI for long-term capital gain property. </w:t>
      </w:r>
      <w:r w:rsidRPr="005C201B">
        <w:rPr>
          <w:rFonts w:asciiTheme="minorHAnsi" w:eastAsia="Times New Roman" w:hAnsiTheme="minorHAnsi" w:cstheme="minorHAnsi"/>
          <w:color w:val="333333"/>
          <w:sz w:val="24"/>
          <w:szCs w:val="24"/>
        </w:rPr>
        <w:t xml:space="preserve"> </w:t>
      </w:r>
    </w:p>
    <w:p w14:paraId="5FE635A1" w14:textId="2B8176CE" w:rsidR="005C201B" w:rsidRDefault="005C201B" w:rsidP="006C35E3">
      <w:pPr>
        <w:numPr>
          <w:ilvl w:val="1"/>
          <w:numId w:val="14"/>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Consider bunching your charitable contributions for multiple years into one year. The Tax Cuts and Jobs Act of 2017 doubled the standard deduction, and many filers no longer itemize. Combining multiple years into one can help you give more efficiently. Donor-advised funds are helpful vehicles for this type of giving as you can get a tax deduction the year you contribute, and then gift to charities over time.</w:t>
      </w:r>
    </w:p>
    <w:p w14:paraId="628D63E8" w14:textId="77777777" w:rsidR="000514B4" w:rsidRPr="000514B4" w:rsidRDefault="000514B4" w:rsidP="000514B4">
      <w:pPr>
        <w:shd w:val="clear" w:color="auto" w:fill="FAFAFA"/>
        <w:spacing w:before="100" w:beforeAutospacing="1"/>
        <w:ind w:left="360"/>
        <w:rPr>
          <w:rFonts w:asciiTheme="minorHAnsi" w:eastAsia="Times New Roman" w:hAnsiTheme="minorHAnsi" w:cstheme="minorHAnsi"/>
          <w:color w:val="333333"/>
          <w:sz w:val="24"/>
          <w:szCs w:val="24"/>
        </w:rPr>
      </w:pPr>
    </w:p>
    <w:p w14:paraId="6F3BAF35" w14:textId="665CBAA2" w:rsidR="0091207C" w:rsidRPr="008B713A" w:rsidRDefault="0091207C" w:rsidP="006C35E3">
      <w:pPr>
        <w:numPr>
          <w:ilvl w:val="0"/>
          <w:numId w:val="14"/>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b/>
          <w:bCs/>
          <w:color w:val="333333"/>
          <w:sz w:val="24"/>
          <w:szCs w:val="24"/>
        </w:rPr>
        <w:lastRenderedPageBreak/>
        <w:t>Gifting</w:t>
      </w:r>
    </w:p>
    <w:p w14:paraId="5FBD8880" w14:textId="77777777" w:rsidR="0091207C" w:rsidRPr="008B713A" w:rsidRDefault="0091207C" w:rsidP="006C35E3">
      <w:pPr>
        <w:numPr>
          <w:ilvl w:val="1"/>
          <w:numId w:val="14"/>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Limits for gifts to individuals are $16,000 per person ($32,000 per couple). </w:t>
      </w:r>
      <w:r w:rsidRPr="005C201B">
        <w:rPr>
          <w:rFonts w:eastAsia="Times New Roman" w:cstheme="minorHAnsi"/>
          <w:color w:val="333333"/>
          <w:sz w:val="24"/>
          <w:szCs w:val="24"/>
        </w:rPr>
        <w:t xml:space="preserve"> </w:t>
      </w:r>
      <w:r w:rsidRPr="008B713A">
        <w:rPr>
          <w:rFonts w:asciiTheme="minorHAnsi" w:eastAsia="Times New Roman" w:hAnsiTheme="minorHAnsi" w:cstheme="minorHAnsi"/>
          <w:color w:val="333333"/>
          <w:sz w:val="24"/>
          <w:szCs w:val="24"/>
        </w:rPr>
        <w:t>Gifts must be completed by 12/31/2022.</w:t>
      </w:r>
    </w:p>
    <w:p w14:paraId="052A8745" w14:textId="77777777" w:rsidR="0091207C" w:rsidRPr="008B713A" w:rsidRDefault="0091207C" w:rsidP="006C35E3">
      <w:pPr>
        <w:numPr>
          <w:ilvl w:val="1"/>
          <w:numId w:val="14"/>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Gifting securities when prices are down can be advantageous for estate planning purposes as it shifts future appreciation out of your estate and onto beneficiaries who may be in a lower tax rate.</w:t>
      </w:r>
    </w:p>
    <w:p w14:paraId="1DA45C13" w14:textId="77777777" w:rsidR="005C201B" w:rsidRPr="008B713A" w:rsidRDefault="005C201B" w:rsidP="006C35E3">
      <w:pPr>
        <w:numPr>
          <w:ilvl w:val="0"/>
          <w:numId w:val="15"/>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b/>
          <w:bCs/>
          <w:color w:val="333333"/>
          <w:sz w:val="24"/>
          <w:szCs w:val="24"/>
        </w:rPr>
        <w:t>Review investment gains and losses year-to-date</w:t>
      </w:r>
    </w:p>
    <w:p w14:paraId="456CFEAC" w14:textId="77777777" w:rsidR="005C201B" w:rsidRPr="008B713A" w:rsidRDefault="005C201B" w:rsidP="006C35E3">
      <w:pPr>
        <w:numPr>
          <w:ilvl w:val="1"/>
          <w:numId w:val="15"/>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Review tax loss harvesting with your advisor and determine if gains or losses should be realized in 2022. Determine if you will be in the 0%, 15%, or 20% capital gains rate. </w:t>
      </w:r>
      <w:r w:rsidRPr="005C201B">
        <w:rPr>
          <w:rFonts w:asciiTheme="minorHAnsi" w:eastAsia="Times New Roman" w:hAnsiTheme="minorHAnsi" w:cstheme="minorHAnsi"/>
          <w:color w:val="333333"/>
          <w:sz w:val="24"/>
          <w:szCs w:val="24"/>
        </w:rPr>
        <w:t xml:space="preserve"> </w:t>
      </w:r>
    </w:p>
    <w:p w14:paraId="0172E80D" w14:textId="77777777" w:rsidR="005C201B" w:rsidRDefault="005C201B" w:rsidP="006C35E3">
      <w:pPr>
        <w:numPr>
          <w:ilvl w:val="1"/>
          <w:numId w:val="15"/>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The last day to realize any gains or losses is 12/30/2022.</w:t>
      </w:r>
    </w:p>
    <w:p w14:paraId="303CECDA" w14:textId="77777777" w:rsidR="005C201B" w:rsidRPr="008B713A" w:rsidRDefault="005C201B" w:rsidP="006C35E3">
      <w:pPr>
        <w:numPr>
          <w:ilvl w:val="0"/>
          <w:numId w:val="15"/>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b/>
          <w:bCs/>
          <w:color w:val="333333"/>
          <w:sz w:val="24"/>
          <w:szCs w:val="24"/>
        </w:rPr>
        <w:t>Medical</w:t>
      </w:r>
    </w:p>
    <w:p w14:paraId="2C572E88" w14:textId="77777777" w:rsidR="005C201B" w:rsidRPr="008B713A" w:rsidRDefault="005C201B" w:rsidP="006C35E3">
      <w:pPr>
        <w:numPr>
          <w:ilvl w:val="1"/>
          <w:numId w:val="15"/>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Make sure to spend any funds contributed to a Flex Savings Account (FSA), as most do not roll over to 2023. Some employer plans will allow you to use it until March of the following year, so check with your plan.</w:t>
      </w:r>
    </w:p>
    <w:p w14:paraId="27A0D363" w14:textId="77777777" w:rsidR="005C201B" w:rsidRPr="008B713A" w:rsidRDefault="005C201B" w:rsidP="006C35E3">
      <w:pPr>
        <w:numPr>
          <w:ilvl w:val="1"/>
          <w:numId w:val="15"/>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If eligible for a Health Savings Plan (HSA), contribute a maximum of $3,650 per individual or $7,300 per family. Make sure these funds are invested as these funds roll over each year and are extremely tax efficient, offering tax-deductible contributions and tax-free withdrawals if used for qualified medical expenses. </w:t>
      </w:r>
      <w:r w:rsidRPr="005C201B">
        <w:rPr>
          <w:rFonts w:asciiTheme="minorHAnsi" w:eastAsia="Times New Roman" w:hAnsiTheme="minorHAnsi" w:cstheme="minorHAnsi"/>
          <w:color w:val="333333"/>
          <w:sz w:val="24"/>
          <w:szCs w:val="24"/>
        </w:rPr>
        <w:t xml:space="preserve"> </w:t>
      </w:r>
    </w:p>
    <w:p w14:paraId="5FDA5318" w14:textId="77777777" w:rsidR="005C201B" w:rsidRPr="008B713A" w:rsidRDefault="005C201B" w:rsidP="006C35E3">
      <w:pPr>
        <w:numPr>
          <w:ilvl w:val="1"/>
          <w:numId w:val="15"/>
        </w:numPr>
        <w:shd w:val="clear" w:color="auto" w:fill="FAFAFA"/>
        <w:spacing w:before="100" w:beforeAutospacing="1"/>
        <w:rPr>
          <w:rFonts w:asciiTheme="minorHAnsi" w:eastAsia="Times New Roman" w:hAnsiTheme="minorHAnsi" w:cstheme="minorHAnsi"/>
          <w:color w:val="333333"/>
          <w:sz w:val="24"/>
          <w:szCs w:val="24"/>
        </w:rPr>
      </w:pPr>
      <w:r w:rsidRPr="008B713A">
        <w:rPr>
          <w:rFonts w:asciiTheme="minorHAnsi" w:eastAsia="Times New Roman" w:hAnsiTheme="minorHAnsi" w:cstheme="minorHAnsi"/>
          <w:color w:val="333333"/>
          <w:sz w:val="24"/>
          <w:szCs w:val="24"/>
        </w:rPr>
        <w:t>If enrolled in Medicare, review your plan during the open enrollment, October 15th through December 7th. </w:t>
      </w:r>
      <w:r w:rsidRPr="005C201B">
        <w:rPr>
          <w:rFonts w:asciiTheme="minorHAnsi" w:eastAsia="Times New Roman" w:hAnsiTheme="minorHAnsi" w:cstheme="minorHAnsi"/>
          <w:color w:val="333333"/>
          <w:sz w:val="24"/>
          <w:szCs w:val="24"/>
        </w:rPr>
        <w:t xml:space="preserve"> </w:t>
      </w:r>
    </w:p>
    <w:p w14:paraId="7639E260" w14:textId="77777777" w:rsidR="00AF769A" w:rsidRPr="005C201B" w:rsidRDefault="00AF769A" w:rsidP="00AF769A">
      <w:pPr>
        <w:rPr>
          <w:rFonts w:asciiTheme="minorHAnsi" w:hAnsiTheme="minorHAnsi"/>
          <w:sz w:val="24"/>
          <w:szCs w:val="24"/>
        </w:rPr>
      </w:pPr>
      <w:r w:rsidRPr="005C201B">
        <w:rPr>
          <w:rFonts w:asciiTheme="minorHAnsi" w:hAnsiTheme="minorHAnsi"/>
          <w:b/>
          <w:sz w:val="24"/>
          <w:szCs w:val="24"/>
        </w:rPr>
        <w:t>Final Thoughts</w:t>
      </w:r>
    </w:p>
    <w:p w14:paraId="25AE7CB4" w14:textId="0FB9E0B0" w:rsidR="00AF769A" w:rsidRPr="00F40967" w:rsidRDefault="00AF769A" w:rsidP="00AF769A">
      <w:pPr>
        <w:rPr>
          <w:rFonts w:asciiTheme="minorHAnsi" w:hAnsiTheme="minorHAnsi"/>
          <w:sz w:val="24"/>
          <w:szCs w:val="24"/>
        </w:rPr>
      </w:pPr>
      <w:r w:rsidRPr="00F40967">
        <w:rPr>
          <w:rFonts w:asciiTheme="minorHAnsi" w:hAnsiTheme="minorHAnsi"/>
          <w:sz w:val="24"/>
          <w:szCs w:val="24"/>
        </w:rPr>
        <w:t>We welcome the opportunity to</w:t>
      </w:r>
      <w:r w:rsidR="00A84E1F" w:rsidRPr="00F40967">
        <w:rPr>
          <w:rFonts w:asciiTheme="minorHAnsi" w:hAnsiTheme="minorHAnsi"/>
          <w:sz w:val="24"/>
          <w:szCs w:val="24"/>
        </w:rPr>
        <w:t xml:space="preserve"> discuss these topics with you</w:t>
      </w:r>
      <w:r w:rsidR="00540417" w:rsidRPr="00F40967">
        <w:rPr>
          <w:rFonts w:asciiTheme="minorHAnsi" w:hAnsiTheme="minorHAnsi"/>
          <w:sz w:val="24"/>
          <w:szCs w:val="24"/>
        </w:rPr>
        <w:t xml:space="preserve"> and help with your year-end planning.  Keep in mind, t</w:t>
      </w:r>
      <w:r w:rsidR="00A84E1F" w:rsidRPr="00F40967">
        <w:rPr>
          <w:rFonts w:asciiTheme="minorHAnsi" w:hAnsiTheme="minorHAnsi"/>
          <w:sz w:val="24"/>
          <w:szCs w:val="24"/>
        </w:rPr>
        <w:t xml:space="preserve">he information provided is for illustration purposes only; it is not intended to be specific to any individual's personal circumstances.  </w:t>
      </w:r>
      <w:r w:rsidRPr="00F40967">
        <w:rPr>
          <w:rFonts w:asciiTheme="minorHAnsi" w:hAnsiTheme="minorHAnsi"/>
          <w:sz w:val="24"/>
          <w:szCs w:val="24"/>
        </w:rPr>
        <w:t>We suggest consulting with your tax advisor before implementing any of these tax planning techniques.</w:t>
      </w:r>
      <w:r w:rsidR="00540417" w:rsidRPr="00F40967">
        <w:rPr>
          <w:rFonts w:asciiTheme="minorHAnsi" w:hAnsiTheme="minorHAnsi"/>
          <w:sz w:val="24"/>
          <w:szCs w:val="24"/>
        </w:rPr>
        <w:t xml:space="preserve">  As always</w:t>
      </w:r>
      <w:r w:rsidR="002A721B" w:rsidRPr="00F40967">
        <w:rPr>
          <w:rFonts w:asciiTheme="minorHAnsi" w:hAnsiTheme="minorHAnsi"/>
          <w:sz w:val="24"/>
          <w:szCs w:val="24"/>
        </w:rPr>
        <w:t>,</w:t>
      </w:r>
      <w:r w:rsidR="00540417" w:rsidRPr="00F40967">
        <w:rPr>
          <w:rFonts w:asciiTheme="minorHAnsi" w:hAnsiTheme="minorHAnsi"/>
          <w:sz w:val="24"/>
          <w:szCs w:val="24"/>
        </w:rPr>
        <w:t xml:space="preserve"> we are willing to partner with your outside advisors to coordinate financial planning strategies that make the most sense for you and your family.</w:t>
      </w:r>
    </w:p>
    <w:p w14:paraId="58539CFD" w14:textId="77777777" w:rsidR="00CB1AFB" w:rsidRPr="00F40967" w:rsidRDefault="00CB1AFB" w:rsidP="00651ADF">
      <w:pPr>
        <w:rPr>
          <w:i/>
          <w:sz w:val="24"/>
          <w:szCs w:val="24"/>
        </w:rPr>
      </w:pPr>
    </w:p>
    <w:p w14:paraId="0CD0AFCC" w14:textId="11A3898C" w:rsidR="004157B1" w:rsidRPr="00F40967" w:rsidRDefault="004157B1" w:rsidP="004157B1">
      <w:pPr>
        <w:spacing w:line="276" w:lineRule="auto"/>
        <w:rPr>
          <w:rFonts w:ascii="Calibri" w:hAnsi="Calibri"/>
          <w:sz w:val="24"/>
          <w:szCs w:val="24"/>
        </w:rPr>
      </w:pPr>
    </w:p>
    <w:p w14:paraId="1C476B5A" w14:textId="77777777" w:rsidR="004157B1" w:rsidRDefault="004157B1" w:rsidP="004157B1">
      <w:pPr>
        <w:rPr>
          <w:rFonts w:asciiTheme="minorHAnsi" w:hAnsiTheme="minorHAnsi"/>
          <w:i/>
        </w:rPr>
        <w:sectPr w:rsidR="004157B1" w:rsidSect="00AF769A">
          <w:headerReference w:type="default" r:id="rId10"/>
          <w:footerReference w:type="default" r:id="rId11"/>
          <w:type w:val="continuous"/>
          <w:pgSz w:w="12240" w:h="15840"/>
          <w:pgMar w:top="720" w:right="720" w:bottom="720" w:left="720" w:header="432" w:footer="432" w:gutter="0"/>
          <w:cols w:space="720"/>
          <w:docGrid w:linePitch="360"/>
        </w:sectPr>
      </w:pPr>
    </w:p>
    <w:p w14:paraId="75D8098D" w14:textId="77777777" w:rsidR="00AF769A" w:rsidRDefault="00AF769A" w:rsidP="004157B1">
      <w:pPr>
        <w:rPr>
          <w:rFonts w:asciiTheme="minorHAnsi" w:hAnsiTheme="minorHAnsi"/>
          <w:i/>
        </w:rPr>
        <w:sectPr w:rsidR="00AF769A" w:rsidSect="004157B1">
          <w:type w:val="continuous"/>
          <w:pgSz w:w="12240" w:h="15840"/>
          <w:pgMar w:top="720" w:right="720" w:bottom="720" w:left="720" w:header="432" w:footer="432" w:gutter="0"/>
          <w:cols w:num="2" w:space="432" w:equalWidth="0">
            <w:col w:w="4320" w:space="432"/>
            <w:col w:w="6048"/>
          </w:cols>
          <w:docGrid w:linePitch="360"/>
        </w:sectPr>
      </w:pPr>
    </w:p>
    <w:p w14:paraId="0E2A0F0C" w14:textId="16FFFEA0" w:rsidR="00651ADF" w:rsidRPr="00651ADF" w:rsidRDefault="00651ADF" w:rsidP="004157B1">
      <w:pPr>
        <w:rPr>
          <w:rFonts w:asciiTheme="minorHAnsi" w:hAnsiTheme="minorHAnsi"/>
          <w:i/>
        </w:rPr>
      </w:pPr>
    </w:p>
    <w:sectPr w:rsidR="00651ADF" w:rsidRPr="00651ADF" w:rsidSect="00F71483">
      <w:type w:val="continuous"/>
      <w:pgSz w:w="12240" w:h="15840"/>
      <w:pgMar w:top="720" w:right="720" w:bottom="720" w:left="720" w:header="432"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4D99" w14:textId="77777777" w:rsidR="007A09AC" w:rsidRDefault="007A09AC" w:rsidP="008859D7">
      <w:r>
        <w:separator/>
      </w:r>
    </w:p>
  </w:endnote>
  <w:endnote w:type="continuationSeparator" w:id="0">
    <w:p w14:paraId="1171F6D2" w14:textId="77777777" w:rsidR="007A09AC" w:rsidRDefault="007A09AC" w:rsidP="008859D7">
      <w:r>
        <w:continuationSeparator/>
      </w:r>
    </w:p>
  </w:endnote>
  <w:endnote w:type="continuationNotice" w:id="1">
    <w:p w14:paraId="6B30CD86" w14:textId="77777777" w:rsidR="007A09AC" w:rsidRDefault="007A0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irchSt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3094" w14:textId="05BF47EB" w:rsidR="00C64673" w:rsidRDefault="00C64673" w:rsidP="004157B1">
    <w:r>
      <w:rPr>
        <w:noProof/>
      </w:rPr>
      <mc:AlternateContent>
        <mc:Choice Requires="wps">
          <w:drawing>
            <wp:anchor distT="0" distB="0" distL="114300" distR="114300" simplePos="0" relativeHeight="251658240" behindDoc="0" locked="0" layoutInCell="1" allowOverlap="1" wp14:anchorId="2F9E7200" wp14:editId="7119CC4B">
              <wp:simplePos x="0" y="0"/>
              <wp:positionH relativeFrom="column">
                <wp:posOffset>0</wp:posOffset>
              </wp:positionH>
              <wp:positionV relativeFrom="paragraph">
                <wp:posOffset>62230</wp:posOffset>
              </wp:positionV>
              <wp:extent cx="6858000" cy="273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65A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DE01329" id="Rectangle 6" o:spid="_x0000_s1026" style="position:absolute;margin-left:0;margin-top:4.9pt;width:540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" fillcolor="#0065a4" stroked="f" strokeweight="1pt"/>
          </w:pict>
        </mc:Fallback>
      </mc:AlternateContent>
    </w:r>
  </w:p>
  <w:p w14:paraId="3FBCA204" w14:textId="77777777" w:rsidR="00C64673" w:rsidRPr="00D35E55" w:rsidRDefault="00C64673" w:rsidP="004157B1">
    <w:pPr>
      <w:ind w:left="1440" w:firstLine="720"/>
      <w:rPr>
        <w:rFonts w:ascii="Times New Roman" w:hAnsi="Times New Roman" w:cs="Times New Roman"/>
        <w:sz w:val="24"/>
        <w:szCs w:val="24"/>
      </w:rPr>
    </w:pPr>
    <w:r>
      <w:rPr>
        <w:rFonts w:ascii="Times New Roman" w:hAnsi="Times New Roman" w:cs="Times New Roman"/>
        <w:noProof/>
        <w:sz w:val="24"/>
        <w:szCs w:val="24"/>
      </w:rPr>
      <w:t xml:space="preserve">           </w:t>
    </w:r>
    <w:hyperlink r:id="rId1" w:history="1">
      <w:r w:rsidRPr="007E5278">
        <w:rPr>
          <w:rStyle w:val="Hyperlink"/>
          <w:rFonts w:ascii="Times New Roman" w:hAnsi="Times New Roman" w:cs="Times New Roman"/>
          <w:noProof/>
          <w:sz w:val="24"/>
          <w:szCs w:val="24"/>
        </w:rPr>
        <w:t>www.accreditedwm.com</w:t>
      </w:r>
    </w:hyperlink>
    <w:r>
      <w:rPr>
        <w:rFonts w:ascii="Times New Roman" w:hAnsi="Times New Roman" w:cs="Times New Roman"/>
        <w:noProof/>
        <w:sz w:val="24"/>
        <w:szCs w:val="24"/>
      </w:rPr>
      <w:t xml:space="preserve">    </w:t>
    </w:r>
    <w:r w:rsidRPr="00CF0781">
      <w:rPr>
        <w:rFonts w:ascii="Times New Roman" w:hAnsi="Times New Roman" w:cs="Times New Roman"/>
        <w:noProof/>
      </w:rPr>
      <w:t>Phone: (502) 290-1905</w:t>
    </w:r>
  </w:p>
  <w:p w14:paraId="19050DF2" w14:textId="77777777" w:rsidR="00C64673" w:rsidRDefault="00C6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1634" w14:textId="77777777" w:rsidR="007A09AC" w:rsidRDefault="007A09AC" w:rsidP="008859D7">
      <w:r>
        <w:separator/>
      </w:r>
    </w:p>
  </w:footnote>
  <w:footnote w:type="continuationSeparator" w:id="0">
    <w:p w14:paraId="658FC43A" w14:textId="77777777" w:rsidR="007A09AC" w:rsidRDefault="007A09AC" w:rsidP="008859D7">
      <w:r>
        <w:continuationSeparator/>
      </w:r>
    </w:p>
  </w:footnote>
  <w:footnote w:type="continuationNotice" w:id="1">
    <w:p w14:paraId="44B4640E" w14:textId="77777777" w:rsidR="007A09AC" w:rsidRDefault="007A0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5F8B" w14:textId="044A48B9" w:rsidR="00C64673" w:rsidRDefault="00CE0284" w:rsidP="008859D7">
    <w:pPr>
      <w:pStyle w:val="Header"/>
    </w:pPr>
    <w:r>
      <w:rPr>
        <w:rFonts w:ascii="Calibri" w:hAnsi="Calibri"/>
        <w:b/>
        <w:color w:val="0065A4"/>
        <w:sz w:val="52"/>
        <w:szCs w:val="52"/>
      </w:rPr>
      <w:t>202</w:t>
    </w:r>
    <w:r w:rsidR="005C201B">
      <w:rPr>
        <w:rFonts w:ascii="Calibri" w:hAnsi="Calibri"/>
        <w:b/>
        <w:color w:val="0065A4"/>
        <w:sz w:val="52"/>
        <w:szCs w:val="52"/>
      </w:rPr>
      <w:t>2</w:t>
    </w:r>
    <w:r>
      <w:rPr>
        <w:rFonts w:ascii="Calibri" w:hAnsi="Calibri"/>
        <w:b/>
        <w:color w:val="0065A4"/>
        <w:sz w:val="52"/>
        <w:szCs w:val="52"/>
      </w:rPr>
      <w:t xml:space="preserve"> </w:t>
    </w:r>
    <w:r w:rsidR="00BD5739">
      <w:rPr>
        <w:rFonts w:ascii="Calibri" w:hAnsi="Calibri"/>
        <w:b/>
        <w:color w:val="0065A4"/>
        <w:sz w:val="52"/>
        <w:szCs w:val="52"/>
      </w:rPr>
      <w:t>Year-end Tax Tips</w:t>
    </w:r>
    <w:r w:rsidR="00C64673">
      <w:rPr>
        <w:rFonts w:ascii="Calibri" w:hAnsi="Calibri"/>
        <w:b/>
        <w:color w:val="0065A4"/>
        <w:sz w:val="52"/>
        <w:szCs w:val="52"/>
      </w:rPr>
      <w:t xml:space="preserve">  </w:t>
    </w:r>
    <w:r>
      <w:rPr>
        <w:rFonts w:ascii="Calibri" w:hAnsi="Calibri"/>
        <w:b/>
        <w:color w:val="0065A4"/>
        <w:sz w:val="52"/>
        <w:szCs w:val="52"/>
      </w:rPr>
      <w:t xml:space="preserve">                </w:t>
    </w:r>
    <w:r w:rsidR="00C64673">
      <w:rPr>
        <w:rFonts w:ascii="Calibri" w:hAnsi="Calibri"/>
        <w:b/>
        <w:color w:val="0065A4"/>
        <w:sz w:val="52"/>
        <w:szCs w:val="52"/>
      </w:rPr>
      <w:t xml:space="preserve">          </w:t>
    </w:r>
    <w:r w:rsidR="00C64673" w:rsidRPr="00773153">
      <w:rPr>
        <w:b/>
        <w:noProof/>
        <w:sz w:val="48"/>
        <w:szCs w:val="48"/>
      </w:rPr>
      <w:drawing>
        <wp:inline distT="0" distB="0" distL="0" distR="0" wp14:anchorId="0B018FAE" wp14:editId="009F0B45">
          <wp:extent cx="156210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r w:rsidR="00C64673">
      <w:rPr>
        <w:b/>
        <w:noProof/>
        <w:sz w:val="48"/>
        <w:szCs w:val="48"/>
      </w:rPr>
      <w:t xml:space="preserve">                    </w:t>
    </w:r>
  </w:p>
  <w:p w14:paraId="4E582FFC" w14:textId="2692E052" w:rsidR="00C64673" w:rsidRDefault="00C64673" w:rsidP="008859D7">
    <w:pPr>
      <w:pStyle w:val="Header"/>
    </w:pPr>
    <w:r>
      <w:rPr>
        <w:noProof/>
      </w:rPr>
      <w:drawing>
        <wp:inline distT="0" distB="0" distL="0" distR="0" wp14:anchorId="02A83B8F" wp14:editId="50DC1809">
          <wp:extent cx="6858000" cy="91440"/>
          <wp:effectExtent l="0" t="0" r="0" b="381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91440"/>
                  </a:xfrm>
                  <a:prstGeom prst="rect">
                    <a:avLst/>
                  </a:prstGeom>
                  <a:solidFill>
                    <a:srgbClr val="0065A4"/>
                  </a:solidFill>
                  <a:ln>
                    <a:noFill/>
                  </a:ln>
                </pic:spPr>
              </pic:pic>
            </a:graphicData>
          </a:graphic>
        </wp:inline>
      </w:drawing>
    </w:r>
  </w:p>
  <w:p w14:paraId="2BC52D77" w14:textId="77777777" w:rsidR="00C64673" w:rsidRDefault="00C64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D2D"/>
    <w:multiLevelType w:val="hybridMultilevel"/>
    <w:tmpl w:val="6374CCA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2DB3"/>
    <w:multiLevelType w:val="hybridMultilevel"/>
    <w:tmpl w:val="014A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96084"/>
    <w:multiLevelType w:val="hybridMultilevel"/>
    <w:tmpl w:val="8F7E4A1C"/>
    <w:lvl w:ilvl="0" w:tplc="13FACA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182C"/>
    <w:multiLevelType w:val="hybridMultilevel"/>
    <w:tmpl w:val="14AEC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5A568B"/>
    <w:multiLevelType w:val="multilevel"/>
    <w:tmpl w:val="9126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A33945"/>
    <w:multiLevelType w:val="hybridMultilevel"/>
    <w:tmpl w:val="21564BCE"/>
    <w:lvl w:ilvl="0" w:tplc="A33CC856">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E155F"/>
    <w:multiLevelType w:val="hybridMultilevel"/>
    <w:tmpl w:val="ED183CD4"/>
    <w:lvl w:ilvl="0" w:tplc="0EEA631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933C0"/>
    <w:multiLevelType w:val="multilevel"/>
    <w:tmpl w:val="E77E7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56C2E"/>
    <w:multiLevelType w:val="multilevel"/>
    <w:tmpl w:val="BE8A3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192B88"/>
    <w:multiLevelType w:val="multilevel"/>
    <w:tmpl w:val="79542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80169"/>
    <w:multiLevelType w:val="hybridMultilevel"/>
    <w:tmpl w:val="A23AF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A5D10"/>
    <w:multiLevelType w:val="hybridMultilevel"/>
    <w:tmpl w:val="F208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7351D"/>
    <w:multiLevelType w:val="multilevel"/>
    <w:tmpl w:val="A76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5E3570"/>
    <w:multiLevelType w:val="multilevel"/>
    <w:tmpl w:val="9BDE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006A5"/>
    <w:multiLevelType w:val="hybridMultilevel"/>
    <w:tmpl w:val="55AE4D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1565897">
    <w:abstractNumId w:val="1"/>
  </w:num>
  <w:num w:numId="2" w16cid:durableId="814680088">
    <w:abstractNumId w:val="6"/>
  </w:num>
  <w:num w:numId="3" w16cid:durableId="597759598">
    <w:abstractNumId w:val="5"/>
  </w:num>
  <w:num w:numId="4" w16cid:durableId="1627850985">
    <w:abstractNumId w:val="14"/>
  </w:num>
  <w:num w:numId="5" w16cid:durableId="1524707900">
    <w:abstractNumId w:val="0"/>
  </w:num>
  <w:num w:numId="6" w16cid:durableId="1439913577">
    <w:abstractNumId w:val="10"/>
  </w:num>
  <w:num w:numId="7" w16cid:durableId="1346983624">
    <w:abstractNumId w:val="11"/>
  </w:num>
  <w:num w:numId="8" w16cid:durableId="1842551120">
    <w:abstractNumId w:val="2"/>
  </w:num>
  <w:num w:numId="9" w16cid:durableId="982732434">
    <w:abstractNumId w:val="12"/>
  </w:num>
  <w:num w:numId="10" w16cid:durableId="1618416040">
    <w:abstractNumId w:val="4"/>
  </w:num>
  <w:num w:numId="11" w16cid:durableId="663821303">
    <w:abstractNumId w:val="3"/>
  </w:num>
  <w:num w:numId="12" w16cid:durableId="91097329">
    <w:abstractNumId w:val="7"/>
  </w:num>
  <w:num w:numId="13" w16cid:durableId="886528790">
    <w:abstractNumId w:val="8"/>
  </w:num>
  <w:num w:numId="14" w16cid:durableId="550195547">
    <w:abstractNumId w:val="9"/>
  </w:num>
  <w:num w:numId="15" w16cid:durableId="11450020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E2E"/>
    <w:rsid w:val="0002154A"/>
    <w:rsid w:val="000305A5"/>
    <w:rsid w:val="000452C2"/>
    <w:rsid w:val="000514B4"/>
    <w:rsid w:val="000562E9"/>
    <w:rsid w:val="00060201"/>
    <w:rsid w:val="00072C20"/>
    <w:rsid w:val="000764A1"/>
    <w:rsid w:val="000B2B1C"/>
    <w:rsid w:val="000B3CCE"/>
    <w:rsid w:val="000B5A76"/>
    <w:rsid w:val="001107E1"/>
    <w:rsid w:val="001270D0"/>
    <w:rsid w:val="00155647"/>
    <w:rsid w:val="00193313"/>
    <w:rsid w:val="001B0A4D"/>
    <w:rsid w:val="001C5B0F"/>
    <w:rsid w:val="001D617D"/>
    <w:rsid w:val="001E625A"/>
    <w:rsid w:val="002034C1"/>
    <w:rsid w:val="00224829"/>
    <w:rsid w:val="00235BCC"/>
    <w:rsid w:val="00261DAB"/>
    <w:rsid w:val="00270B4B"/>
    <w:rsid w:val="00287913"/>
    <w:rsid w:val="002A15F8"/>
    <w:rsid w:val="002A5842"/>
    <w:rsid w:val="002A721B"/>
    <w:rsid w:val="002A7343"/>
    <w:rsid w:val="002B3297"/>
    <w:rsid w:val="002D43B9"/>
    <w:rsid w:val="002D6565"/>
    <w:rsid w:val="00306C62"/>
    <w:rsid w:val="00311087"/>
    <w:rsid w:val="003163FF"/>
    <w:rsid w:val="00323729"/>
    <w:rsid w:val="00327AEC"/>
    <w:rsid w:val="00355114"/>
    <w:rsid w:val="00370D2B"/>
    <w:rsid w:val="00370F0A"/>
    <w:rsid w:val="003844A1"/>
    <w:rsid w:val="003C3D28"/>
    <w:rsid w:val="003D0336"/>
    <w:rsid w:val="003F044E"/>
    <w:rsid w:val="00402DEE"/>
    <w:rsid w:val="00403D0B"/>
    <w:rsid w:val="004157B1"/>
    <w:rsid w:val="00422390"/>
    <w:rsid w:val="004560D5"/>
    <w:rsid w:val="004602C1"/>
    <w:rsid w:val="00482DED"/>
    <w:rsid w:val="004B3BD3"/>
    <w:rsid w:val="00502EBD"/>
    <w:rsid w:val="00512513"/>
    <w:rsid w:val="005222F1"/>
    <w:rsid w:val="00527032"/>
    <w:rsid w:val="00540417"/>
    <w:rsid w:val="005557EA"/>
    <w:rsid w:val="00582AA3"/>
    <w:rsid w:val="005A7B6C"/>
    <w:rsid w:val="005C201B"/>
    <w:rsid w:val="005C4CC6"/>
    <w:rsid w:val="005C77FC"/>
    <w:rsid w:val="005E5D74"/>
    <w:rsid w:val="005F4C6E"/>
    <w:rsid w:val="00600559"/>
    <w:rsid w:val="00623472"/>
    <w:rsid w:val="00643B50"/>
    <w:rsid w:val="00651ADF"/>
    <w:rsid w:val="00651C49"/>
    <w:rsid w:val="006821C9"/>
    <w:rsid w:val="0068455D"/>
    <w:rsid w:val="00686F27"/>
    <w:rsid w:val="00692785"/>
    <w:rsid w:val="006A1B05"/>
    <w:rsid w:val="006C35E3"/>
    <w:rsid w:val="00713007"/>
    <w:rsid w:val="007213B6"/>
    <w:rsid w:val="0072669D"/>
    <w:rsid w:val="00734834"/>
    <w:rsid w:val="00743216"/>
    <w:rsid w:val="00755669"/>
    <w:rsid w:val="007656C2"/>
    <w:rsid w:val="00794471"/>
    <w:rsid w:val="007960A6"/>
    <w:rsid w:val="00796D28"/>
    <w:rsid w:val="007972D8"/>
    <w:rsid w:val="007A0144"/>
    <w:rsid w:val="007A09AC"/>
    <w:rsid w:val="007A195E"/>
    <w:rsid w:val="007A61E4"/>
    <w:rsid w:val="007C3143"/>
    <w:rsid w:val="007D0C80"/>
    <w:rsid w:val="007E0DFC"/>
    <w:rsid w:val="007E225F"/>
    <w:rsid w:val="007F5326"/>
    <w:rsid w:val="0081599E"/>
    <w:rsid w:val="0082739A"/>
    <w:rsid w:val="008359D9"/>
    <w:rsid w:val="00845E2E"/>
    <w:rsid w:val="008477FF"/>
    <w:rsid w:val="00856EBE"/>
    <w:rsid w:val="00861C2E"/>
    <w:rsid w:val="00865D75"/>
    <w:rsid w:val="008859D7"/>
    <w:rsid w:val="00892685"/>
    <w:rsid w:val="0089563A"/>
    <w:rsid w:val="008B5EC6"/>
    <w:rsid w:val="008F12F3"/>
    <w:rsid w:val="009018C4"/>
    <w:rsid w:val="0091207C"/>
    <w:rsid w:val="009166AB"/>
    <w:rsid w:val="009214D5"/>
    <w:rsid w:val="00940863"/>
    <w:rsid w:val="00963745"/>
    <w:rsid w:val="00986B21"/>
    <w:rsid w:val="009A11E4"/>
    <w:rsid w:val="009B75CF"/>
    <w:rsid w:val="009B7AAE"/>
    <w:rsid w:val="009C5867"/>
    <w:rsid w:val="009C5A4E"/>
    <w:rsid w:val="009D014C"/>
    <w:rsid w:val="009D3EFC"/>
    <w:rsid w:val="009E1FB8"/>
    <w:rsid w:val="009F2D7F"/>
    <w:rsid w:val="00A102ED"/>
    <w:rsid w:val="00A56F1A"/>
    <w:rsid w:val="00A60E58"/>
    <w:rsid w:val="00A826A8"/>
    <w:rsid w:val="00A8407F"/>
    <w:rsid w:val="00A84E1F"/>
    <w:rsid w:val="00A92B77"/>
    <w:rsid w:val="00AC2B8E"/>
    <w:rsid w:val="00AD36E6"/>
    <w:rsid w:val="00AE24B7"/>
    <w:rsid w:val="00AF0E03"/>
    <w:rsid w:val="00AF533D"/>
    <w:rsid w:val="00AF5611"/>
    <w:rsid w:val="00AF769A"/>
    <w:rsid w:val="00B3544F"/>
    <w:rsid w:val="00B73CEB"/>
    <w:rsid w:val="00B75CD4"/>
    <w:rsid w:val="00B80B44"/>
    <w:rsid w:val="00B8583C"/>
    <w:rsid w:val="00B87F7F"/>
    <w:rsid w:val="00BA4621"/>
    <w:rsid w:val="00BA5884"/>
    <w:rsid w:val="00BC3D22"/>
    <w:rsid w:val="00BD270E"/>
    <w:rsid w:val="00BD5739"/>
    <w:rsid w:val="00BE3FAE"/>
    <w:rsid w:val="00BF780A"/>
    <w:rsid w:val="00C43CD7"/>
    <w:rsid w:val="00C43D68"/>
    <w:rsid w:val="00C45A61"/>
    <w:rsid w:val="00C55AE4"/>
    <w:rsid w:val="00C64673"/>
    <w:rsid w:val="00C7003F"/>
    <w:rsid w:val="00CB1AFB"/>
    <w:rsid w:val="00CB79AE"/>
    <w:rsid w:val="00CC5B03"/>
    <w:rsid w:val="00CE0284"/>
    <w:rsid w:val="00CF4563"/>
    <w:rsid w:val="00CF584D"/>
    <w:rsid w:val="00D00132"/>
    <w:rsid w:val="00D10A37"/>
    <w:rsid w:val="00D13536"/>
    <w:rsid w:val="00D2493F"/>
    <w:rsid w:val="00D3377E"/>
    <w:rsid w:val="00D35FCF"/>
    <w:rsid w:val="00D8092C"/>
    <w:rsid w:val="00D830D8"/>
    <w:rsid w:val="00DA1306"/>
    <w:rsid w:val="00DA4F0D"/>
    <w:rsid w:val="00DA77A2"/>
    <w:rsid w:val="00DB633C"/>
    <w:rsid w:val="00DF1737"/>
    <w:rsid w:val="00DF6216"/>
    <w:rsid w:val="00E01DDF"/>
    <w:rsid w:val="00E040E6"/>
    <w:rsid w:val="00E176CF"/>
    <w:rsid w:val="00E27FE0"/>
    <w:rsid w:val="00E50931"/>
    <w:rsid w:val="00E577F0"/>
    <w:rsid w:val="00E84C5A"/>
    <w:rsid w:val="00E8715A"/>
    <w:rsid w:val="00EB248A"/>
    <w:rsid w:val="00EB4A23"/>
    <w:rsid w:val="00EB688F"/>
    <w:rsid w:val="00ED4C74"/>
    <w:rsid w:val="00ED53FF"/>
    <w:rsid w:val="00ED7173"/>
    <w:rsid w:val="00EF2BE3"/>
    <w:rsid w:val="00F14915"/>
    <w:rsid w:val="00F320A2"/>
    <w:rsid w:val="00F37676"/>
    <w:rsid w:val="00F40967"/>
    <w:rsid w:val="00F62276"/>
    <w:rsid w:val="00F71483"/>
    <w:rsid w:val="00FC1DEE"/>
    <w:rsid w:val="00FC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87DA8"/>
  <w15:chartTrackingRefBased/>
  <w15:docId w15:val="{2ECF4536-1D3B-46DB-AA86-AC1C725C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2E"/>
    <w:pPr>
      <w:spacing w:after="0" w:line="240" w:lineRule="auto"/>
    </w:pPr>
    <w:rPr>
      <w:rFonts w:ascii="Georgia" w:eastAsia="MS Mincho" w:hAnsi="Georgia" w:cs="BirchStd"/>
    </w:rPr>
  </w:style>
  <w:style w:type="paragraph" w:styleId="Heading1">
    <w:name w:val="heading 1"/>
    <w:basedOn w:val="Normal"/>
    <w:next w:val="Normal"/>
    <w:link w:val="Heading1Char"/>
    <w:uiPriority w:val="9"/>
    <w:qFormat/>
    <w:rsid w:val="007972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764A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88F"/>
    <w:rPr>
      <w:color w:val="0563C1" w:themeColor="hyperlink"/>
      <w:u w:val="single"/>
    </w:rPr>
  </w:style>
  <w:style w:type="paragraph" w:styleId="BalloonText">
    <w:name w:val="Balloon Text"/>
    <w:basedOn w:val="Normal"/>
    <w:link w:val="BalloonTextChar"/>
    <w:uiPriority w:val="99"/>
    <w:semiHidden/>
    <w:unhideWhenUsed/>
    <w:rsid w:val="007A0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44"/>
    <w:rPr>
      <w:rFonts w:ascii="Segoe UI" w:eastAsia="MS Mincho" w:hAnsi="Segoe UI" w:cs="Segoe UI"/>
      <w:sz w:val="18"/>
      <w:szCs w:val="18"/>
    </w:rPr>
  </w:style>
  <w:style w:type="paragraph" w:styleId="ListParagraph">
    <w:name w:val="List Paragraph"/>
    <w:basedOn w:val="Normal"/>
    <w:uiPriority w:val="34"/>
    <w:qFormat/>
    <w:rsid w:val="00963745"/>
    <w:pPr>
      <w:ind w:left="720"/>
      <w:contextualSpacing/>
    </w:pPr>
  </w:style>
  <w:style w:type="paragraph" w:styleId="Header">
    <w:name w:val="header"/>
    <w:basedOn w:val="Normal"/>
    <w:link w:val="HeaderChar"/>
    <w:uiPriority w:val="99"/>
    <w:unhideWhenUsed/>
    <w:rsid w:val="008859D7"/>
    <w:pPr>
      <w:tabs>
        <w:tab w:val="center" w:pos="4680"/>
        <w:tab w:val="right" w:pos="9360"/>
      </w:tabs>
    </w:pPr>
  </w:style>
  <w:style w:type="character" w:customStyle="1" w:styleId="HeaderChar">
    <w:name w:val="Header Char"/>
    <w:basedOn w:val="DefaultParagraphFont"/>
    <w:link w:val="Header"/>
    <w:uiPriority w:val="99"/>
    <w:rsid w:val="008859D7"/>
    <w:rPr>
      <w:rFonts w:ascii="Georgia" w:eastAsia="MS Mincho" w:hAnsi="Georgia" w:cs="BirchStd"/>
    </w:rPr>
  </w:style>
  <w:style w:type="paragraph" w:styleId="Footer">
    <w:name w:val="footer"/>
    <w:basedOn w:val="Normal"/>
    <w:link w:val="FooterChar"/>
    <w:uiPriority w:val="99"/>
    <w:unhideWhenUsed/>
    <w:rsid w:val="008859D7"/>
    <w:pPr>
      <w:tabs>
        <w:tab w:val="center" w:pos="4680"/>
        <w:tab w:val="right" w:pos="9360"/>
      </w:tabs>
    </w:pPr>
  </w:style>
  <w:style w:type="character" w:customStyle="1" w:styleId="FooterChar">
    <w:name w:val="Footer Char"/>
    <w:basedOn w:val="DefaultParagraphFont"/>
    <w:link w:val="Footer"/>
    <w:uiPriority w:val="99"/>
    <w:rsid w:val="008859D7"/>
    <w:rPr>
      <w:rFonts w:ascii="Georgia" w:eastAsia="MS Mincho" w:hAnsi="Georgia" w:cs="BirchStd"/>
    </w:rPr>
  </w:style>
  <w:style w:type="paragraph" w:styleId="NoSpacing">
    <w:name w:val="No Spacing"/>
    <w:uiPriority w:val="1"/>
    <w:qFormat/>
    <w:rsid w:val="00AF769A"/>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2D43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3B9"/>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2D43B9"/>
    <w:rPr>
      <w:b/>
      <w:bCs/>
      <w:smallCaps/>
      <w:color w:val="5B9BD5" w:themeColor="accent1"/>
      <w:spacing w:val="5"/>
    </w:rPr>
  </w:style>
  <w:style w:type="character" w:customStyle="1" w:styleId="apple-converted-space">
    <w:name w:val="apple-converted-space"/>
    <w:basedOn w:val="DefaultParagraphFont"/>
    <w:rsid w:val="00A84E1F"/>
  </w:style>
  <w:style w:type="character" w:styleId="FollowedHyperlink">
    <w:name w:val="FollowedHyperlink"/>
    <w:basedOn w:val="DefaultParagraphFont"/>
    <w:uiPriority w:val="99"/>
    <w:semiHidden/>
    <w:unhideWhenUsed/>
    <w:rsid w:val="007F5326"/>
    <w:rPr>
      <w:color w:val="954F72" w:themeColor="followedHyperlink"/>
      <w:u w:val="single"/>
    </w:rPr>
  </w:style>
  <w:style w:type="character" w:customStyle="1" w:styleId="Heading2Char">
    <w:name w:val="Heading 2 Char"/>
    <w:basedOn w:val="DefaultParagraphFont"/>
    <w:link w:val="Heading2"/>
    <w:uiPriority w:val="9"/>
    <w:rsid w:val="000764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64A1"/>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72D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1599E"/>
    <w:rPr>
      <w:sz w:val="16"/>
      <w:szCs w:val="16"/>
    </w:rPr>
  </w:style>
  <w:style w:type="paragraph" w:styleId="CommentText">
    <w:name w:val="annotation text"/>
    <w:basedOn w:val="Normal"/>
    <w:link w:val="CommentTextChar"/>
    <w:uiPriority w:val="99"/>
    <w:semiHidden/>
    <w:unhideWhenUsed/>
    <w:rsid w:val="0081599E"/>
    <w:rPr>
      <w:sz w:val="20"/>
      <w:szCs w:val="20"/>
    </w:rPr>
  </w:style>
  <w:style w:type="character" w:customStyle="1" w:styleId="CommentTextChar">
    <w:name w:val="Comment Text Char"/>
    <w:basedOn w:val="DefaultParagraphFont"/>
    <w:link w:val="CommentText"/>
    <w:uiPriority w:val="99"/>
    <w:semiHidden/>
    <w:rsid w:val="0081599E"/>
    <w:rPr>
      <w:rFonts w:ascii="Georgia" w:eastAsia="MS Mincho" w:hAnsi="Georgia" w:cs="BirchStd"/>
      <w:sz w:val="20"/>
      <w:szCs w:val="20"/>
    </w:rPr>
  </w:style>
  <w:style w:type="paragraph" w:styleId="CommentSubject">
    <w:name w:val="annotation subject"/>
    <w:basedOn w:val="CommentText"/>
    <w:next w:val="CommentText"/>
    <w:link w:val="CommentSubjectChar"/>
    <w:uiPriority w:val="99"/>
    <w:semiHidden/>
    <w:unhideWhenUsed/>
    <w:rsid w:val="0081599E"/>
    <w:rPr>
      <w:b/>
      <w:bCs/>
    </w:rPr>
  </w:style>
  <w:style w:type="character" w:customStyle="1" w:styleId="CommentSubjectChar">
    <w:name w:val="Comment Subject Char"/>
    <w:basedOn w:val="CommentTextChar"/>
    <w:link w:val="CommentSubject"/>
    <w:uiPriority w:val="99"/>
    <w:semiHidden/>
    <w:rsid w:val="0081599E"/>
    <w:rPr>
      <w:rFonts w:ascii="Georgia" w:eastAsia="MS Mincho" w:hAnsi="Georgia" w:cs="BirchSt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4226">
      <w:bodyDiv w:val="1"/>
      <w:marLeft w:val="0"/>
      <w:marRight w:val="0"/>
      <w:marTop w:val="0"/>
      <w:marBottom w:val="0"/>
      <w:divBdr>
        <w:top w:val="none" w:sz="0" w:space="0" w:color="auto"/>
        <w:left w:val="none" w:sz="0" w:space="0" w:color="auto"/>
        <w:bottom w:val="none" w:sz="0" w:space="0" w:color="auto"/>
        <w:right w:val="none" w:sz="0" w:space="0" w:color="auto"/>
      </w:divBdr>
    </w:div>
    <w:div w:id="1295215390">
      <w:bodyDiv w:val="1"/>
      <w:marLeft w:val="0"/>
      <w:marRight w:val="0"/>
      <w:marTop w:val="0"/>
      <w:marBottom w:val="0"/>
      <w:divBdr>
        <w:top w:val="none" w:sz="0" w:space="0" w:color="auto"/>
        <w:left w:val="none" w:sz="0" w:space="0" w:color="auto"/>
        <w:bottom w:val="none" w:sz="0" w:space="0" w:color="auto"/>
        <w:right w:val="none" w:sz="0" w:space="0" w:color="auto"/>
      </w:divBdr>
    </w:div>
    <w:div w:id="1511215593">
      <w:bodyDiv w:val="1"/>
      <w:marLeft w:val="0"/>
      <w:marRight w:val="0"/>
      <w:marTop w:val="0"/>
      <w:marBottom w:val="0"/>
      <w:divBdr>
        <w:top w:val="none" w:sz="0" w:space="0" w:color="auto"/>
        <w:left w:val="none" w:sz="0" w:space="0" w:color="auto"/>
        <w:bottom w:val="none" w:sz="0" w:space="0" w:color="auto"/>
        <w:right w:val="none" w:sz="0" w:space="0" w:color="auto"/>
      </w:divBdr>
    </w:div>
    <w:div w:id="15743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ccreditedw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0C23E976157A47A0CA7EFA1A8FD68F" ma:contentTypeVersion="1" ma:contentTypeDescription="Create a new document." ma:contentTypeScope="" ma:versionID="ff0b995277df96e22a1c84ddf1e47b3a">
  <xsd:schema xmlns:xsd="http://www.w3.org/2001/XMLSchema" xmlns:xs="http://www.w3.org/2001/XMLSchema" xmlns:p="http://schemas.microsoft.com/office/2006/metadata/properties" xmlns:ns3="78d299e4-3468-4dda-86d1-78e8e153aee7" targetNamespace="http://schemas.microsoft.com/office/2006/metadata/properties" ma:root="true" ma:fieldsID="78ba357fcd2bea18b0b64d6386944b79" ns3:_="">
    <xsd:import namespace="78d299e4-3468-4dda-86d1-78e8e153aee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299e4-3468-4dda-86d1-78e8e153a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C3AAA-CCD6-4385-958E-43F8D2E61D37}">
  <ds:schemaRefs>
    <ds:schemaRef ds:uri="http://schemas.microsoft.com/sharepoint/v3/contenttype/forms"/>
  </ds:schemaRefs>
</ds:datastoreItem>
</file>

<file path=customXml/itemProps2.xml><?xml version="1.0" encoding="utf-8"?>
<ds:datastoreItem xmlns:ds="http://schemas.openxmlformats.org/officeDocument/2006/customXml" ds:itemID="{1863D01D-2612-4E14-A9E7-0669E8822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299e4-3468-4dda-86d1-78e8e153a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022C2-45EB-4BCA-AB60-C5736F42A7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Giacobbe</dc:creator>
  <cp:keywords/>
  <dc:description/>
  <cp:lastModifiedBy>Steve Giacobbe</cp:lastModifiedBy>
  <cp:revision>45</cp:revision>
  <cp:lastPrinted>2022-10-20T20:47:00Z</cp:lastPrinted>
  <dcterms:created xsi:type="dcterms:W3CDTF">2022-10-20T20:45:00Z</dcterms:created>
  <dcterms:modified xsi:type="dcterms:W3CDTF">2022-10-24T17:37:00Z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0x010100AE0C23E976157A47A0CA7EFA1A8FD68F</vt:lpwstr>
  </property>
  <property fmtid="{D5CDD505-2E9C-101B-9397-08002B2CF9AE}" pid="3" name="IsMyDocuments">
    <vt:bool>true</vt:bool>
  </property>
</Properties>
</file>